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.ms-dds"/>
  <Default Extension="heic" ContentType="image/heic"/>
  <Default Extension="svg" ContentType="image/svg+xml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body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b/>
          <w:bCs/>
          <w:sz w:val="32"/>
          <w:szCs w:val="32"/>
          <w:lang w:val="cy-GB" w:eastAsia="cy-GB" w:bidi="cy-GB"/>
        </w:rPr>
      </w:pPr>
      <w:r>
        <w:drawing>
          <wp:anchor distT="0" distB="0" distL="114300" distR="114300" simplePos="0" relativeHeight="251659263" behindDoc="0" locked="0" layoutInCell="1" hidden="0" allowOverlap="1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wrapSquare wrapText="bothSides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00005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b/>
          <w:bCs/>
          <w:sz w:val="32"/>
          <w:szCs w:val="32"/>
          <w:lang w:val="cy-GB" w:eastAsia="cy-GB" w:bidi="cy-GB"/>
        </w:rPr>
        <w:t xml:space="preserve">Disgrifiad o’r Swydd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b/>
          <w:bCs/>
          <w:sz w:val="24"/>
          <w:szCs w:val="24"/>
          <w:lang w:val="cy-GB" w:eastAsia="cy-GB" w:bidi="cy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b/>
          <w:bCs/>
          <w:sz w:val="24"/>
          <w:szCs w:val="24"/>
          <w:lang w:val="cy-GB" w:eastAsia="cy-GB" w:bidi="cy-GB"/>
        </w:rPr>
      </w:pP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1560"/>
      </w:tblGrid>
      <w:tr>
        <w:trPr>
          <w:trHeight w:val="455" w:hRule="atLeast"/>
        </w:trPr>
        <w:tc>
          <w:tcPr>
            <w:tcW w:w="237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Côd Gwerthuso'r Swydd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</w:pP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sz w:val="20"/>
          <w:szCs w:val="20"/>
          <w:lang w:val="cy-GB" w:eastAsia="cy-GB" w:bidi="cy-GB"/>
        </w:rPr>
      </w:pP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866"/>
      </w:tblGrid>
      <w:tr>
        <w:trPr>
          <w:trHeight w:val="407" w:hRule="atLeast"/>
        </w:trPr>
        <w:tc>
          <w:tcPr>
            <w:tcW w:w="237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Teitl y swydd</w:t>
            </w:r>
          </w:p>
        </w:tc>
        <w:tc>
          <w:tcPr>
            <w:tcW w:w="686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Cydymaith Ymchwil</w:t>
            </w:r>
          </w:p>
        </w:tc>
      </w:tr>
      <w:tr>
        <w:trPr>
          <w:trHeight w:val="413" w:hRule="atLeast"/>
        </w:trPr>
        <w:tc>
          <w:tcPr>
            <w:tcW w:w="237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Ysgol/Adran/Coleg</w:t>
            </w:r>
          </w:p>
        </w:tc>
        <w:tc>
          <w:tcPr>
            <w:tcW w:w="6866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</w:tc>
      </w:tr>
      <w:tr>
        <w:trPr>
          <w:trHeight w:val="419" w:hRule="atLeast"/>
        </w:trPr>
        <w:tc>
          <w:tcPr>
            <w:tcW w:w="237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Gradd y Swydd</w:t>
            </w:r>
          </w:p>
        </w:tc>
        <w:tc>
          <w:tcPr>
            <w:tcW w:w="686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6</w:t>
            </w:r>
          </w:p>
        </w:tc>
      </w:tr>
      <w:tr>
        <w:trPr>
          <w:trHeight w:val="419" w:hRule="atLeast"/>
        </w:trPr>
        <w:tc>
          <w:tcPr>
            <w:tcW w:w="237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Llwybr Gyrfa</w:t>
            </w:r>
          </w:p>
        </w:tc>
        <w:tc>
          <w:tcPr>
            <w:tcW w:w="686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Ymchwil</w:t>
            </w: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sz w:val="20"/>
          <w:szCs w:val="20"/>
          <w:lang w:val="cy-GB" w:eastAsia="cy-GB" w:bidi="cy-GB"/>
        </w:rPr>
      </w:pP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866"/>
      </w:tblGrid>
      <w:tr>
        <w:trPr>
          <w:trHeight w:val="419" w:hRule="atLeast"/>
        </w:trPr>
        <w:tc>
          <w:tcPr>
            <w:tcW w:w="237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Swydd yn atebol i</w:t>
            </w:r>
          </w:p>
        </w:tc>
        <w:tc>
          <w:tcPr>
            <w:tcW w:w="686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</w:tc>
      </w:tr>
      <w:tr>
        <w:trPr>
          <w:trHeight w:val="419" w:hRule="atLeast"/>
        </w:trPr>
        <w:tc>
          <w:tcPr>
            <w:tcW w:w="237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Yn gyfrifol am y swyddi canlynol</w:t>
            </w:r>
          </w:p>
        </w:tc>
        <w:tc>
          <w:tcPr>
            <w:tcW w:w="686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lang w:val="cy-GB" w:eastAsia="cy-GB" w:bidi="cy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lang w:val="cy-GB" w:eastAsia="cy-GB" w:bidi="cy-GB"/>
        </w:rPr>
      </w:pPr>
      <w:r>
        <w:rPr>
          <w:rFonts w:ascii="Arial" w:hAnsi="Arial" w:eastAsia="Arial" w:cs="Arial"/>
          <w:b/>
          <w:bCs/>
          <w:lang w:val="cy-GB" w:eastAsia="cy-GB" w:bidi="cy-GB"/>
        </w:rPr>
        <w:t xml:space="preserve">Prif swyddogaeth </w:t>
      </w: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c>
          <w:tcPr>
            <w:tcW w:w="9242" w:type="dxa"/>
            <w:shd w:val="clear" w:color="auto" w:fill="auto"/>
            <w:vAlign w:val="top"/>
          </w:tcPr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  <w:p>
            <w:pPr>
              <w:pStyle w:val="Normal"/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/>
              <w:jc w:val="both"/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Cynnal gwaith ymchwil o fewn </w:t>
            </w:r>
            <w:r>
              <w:rPr>
                <w:lang w:val="cy-GB" w:eastAsia="cy-GB" w:bidi="cy-GB"/>
              </w:rPr>
              <w:t xml:space="preserve">ar esblygiad nwy a llwch moleciwlaidd mewn galaethau, gan gyfrannu at ddadansoddi, calibradu a dehongli setiau data aml-donfedd i ddeall y dirywiad mewn ffurfio sêr cosmig</w:t>
            </w: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 a chyfrannu at berfformiad ymchwil cyffredinol yr Ysgol a'r Brifysgol, gan gynnal gwaith ymchwil a fydd yn arwain at gyhoeddi gwaith ymchwil o safon uchel. Gwneud ymchwil ragorol ac ysbrydoli eraill i wneud yr un peth. </w:t>
            </w:r>
          </w:p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0"/>
              <w:jc w:val="both"/>
              <w:rPr>
                <w:rFonts w:ascii="Arial" w:hAnsi="Arial" w:eastAsia="Arial" w:cs="Arial"/>
                <w:lang w:val="cy-GB" w:eastAsia="cy-GB" w:bidi="cy-GB"/>
              </w:rPr>
            </w:pP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lang w:val="cy-GB" w:eastAsia="cy-GB" w:bidi="cy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lang w:val="cy-GB" w:eastAsia="cy-GB" w:bidi="cy-GB"/>
        </w:rPr>
      </w:pPr>
      <w:r>
        <w:rPr>
          <w:rFonts w:ascii="Arial" w:hAnsi="Arial" w:eastAsia="Arial" w:cs="Arial"/>
          <w:b/>
          <w:bCs/>
          <w:lang w:val="cy-GB" w:eastAsia="cy-GB" w:bidi="cy-GB"/>
        </w:rPr>
        <w:t xml:space="preserve">Prif Ddyletswyddau a Chyfrifoldebau</w:t>
      </w: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c>
          <w:tcPr>
            <w:tcW w:w="924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  <w:t xml:space="preserve">Ymchwil 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hanging="360"/>
              <w:rPr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Cynnal gwaith ymchwil o fewn </w:t>
            </w:r>
            <w:r>
              <w:rPr>
                <w:lang w:val="cy-GB" w:eastAsia="cy-GB" w:bidi="cy-GB"/>
              </w:rPr>
              <w:t xml:space="preserve">o fewn maes astroffiseg allalaethol, gyda ffocws ar ddadansoddi aml-donfedd a chalibradu olrheinwyr nwy a llwch moleciwlaidd mewn galaethau, gan gynnwys dehongli setiau data arolygon a datblygu fframweithiau ystadegol i ymchwilio i esblygiad galaethau ar draws amser cosmig.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a chyfrannu at berfformiad ymchwil cyffredinol yr Ysgol a'r Brifysgol drwy gynhyrchu canlyniadau y gellir eu mesur gan gynnwys gwneud ceisiadau am arian, cyhoeddi mewn cynadleddau a chyfnodolion academaidd cenedlaethol, a recriwtio a goruchwylio myfyrwyr ymchwil ôl-raddedig.  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Datblygu amcanion ymchwil a chynigion ar gyfer ymchwil annibynnol neu ar y cyd, gan gynnwys cynigion am arian ymchwil 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Mynd i/neu roi cyflwyniadau mewn cynadleddau/seminarau lleol a chenedlaethol yn ôl y galw 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Cyflawni tasgau gweinyddol sy'n gysylltiedig â'r prosiect ymchwil, gan gynnwys cynllunio a threfnu'r prosiect a gweithredu’r gweithdrefnau gofynnol er mwyn sicrhau adroddiadau cywir a phrydlon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Paratoi ceisiadau llywodraethu ymchwil a moeseg ymchwil fel sy’n briodol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Adolygu a syntheseiddio llenyddiaeth ymchwil bresennol yn y maes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Cymryd rhan yng ngweithgareddau ymchwil yr Ysgol 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Datblygu a chreu rhwydweithiau’n fewnol ac yn allanol i’r Brifysgol er mwyn dylanwadu ar benderfyniadau, archwilio gofynion ymchwil yn y dyfodol a rhannu syniadau ymchwil er budd prosiectau ymchwil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</w:pP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  <w:t xml:space="preserve">Arall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Ymgysylltu'n effeithiol â chyrff diwydiannol a masnachol, sefydliadau yn y sector cyhoeddus, sefydliadau proffesiynol, sefydliadau academaidd eraill ac ati, yn rhanbarthol ac yn genedlaethol i godi proffil yr Ysgol, meithrin partneriaethau strategol gwerthfawr a chwilio am gyfleoedd i gydweithio ar draws amrywiaeth o weithgareddau. Bydd disgwyl i'r gweithgareddau hyn gyfrannu at waith yr Ysgol a gwella ei phroffil rhanbarthol a chenedlaethol.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b/>
                <w:bCs/>
                <w:color w:val="000000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Datblygu’n bersonol ac yn broffesiynol mewn modd sy’n briodol ac a fydd yn gwella perfformiad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b/>
                <w:bCs/>
                <w:color w:val="000000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Cymryd rhan yng ngweinyddiaeth yr Ysgol a gweithgareddau i hyrwyddo’r Ysgol a’i gwaith i’r Brifysgol ehangach a’r byd y tu allan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Cyflawni unrhyw ddyletswyddau eraill nad ydynt wedi’u nodi uchod ond sy'n gyson â'r swydd.</w:t>
            </w:r>
          </w:p>
          <w:p>
            <w:pPr>
              <w:pStyle w:val="Normal"/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b/>
          <w:bCs/>
          <w:sz w:val="20"/>
          <w:szCs w:val="20"/>
          <w:lang w:val="cy-GB" w:eastAsia="cy-GB" w:bidi="cy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b/>
          <w:bCs/>
          <w:sz w:val="20"/>
          <w:szCs w:val="20"/>
          <w:lang w:val="cy-GB" w:eastAsia="cy-GB" w:bidi="cy-GB"/>
        </w:rPr>
      </w:pPr>
      <w:r>
        <w:rPr>
          <w:rFonts w:ascii="Arial" w:hAnsi="Arial" w:eastAsia="Arial" w:cs="Arial"/>
          <w:b/>
          <w:bCs/>
          <w:sz w:val="20"/>
          <w:szCs w:val="20"/>
          <w:lang w:val="cy-GB" w:eastAsia="cy-GB" w:bidi="cy-GB"/>
        </w:rPr>
        <w:t xml:space="preserve">Manyleb yr Unigolyn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sz w:val="20"/>
          <w:szCs w:val="20"/>
          <w:lang w:val="cy-GB" w:eastAsia="cy-GB" w:bidi="cy-GB"/>
        </w:rPr>
      </w:pP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rPr>
          <w:trHeight w:val="455" w:hRule="atLeast"/>
        </w:trPr>
        <w:tc>
          <w:tcPr>
            <w:tcW w:w="9242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  <w:t xml:space="preserve">Meini Prawf Hanfodol </w:t>
            </w:r>
          </w:p>
        </w:tc>
      </w:tr>
      <w:tr>
        <w:tc>
          <w:tcPr>
            <w:tcW w:w="924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Arial" w:hAnsi="Arial" w:eastAsia="Arial" w:cs="Arial"/>
                <w:color w:val="000000"/>
                <w:sz w:val="20"/>
                <w:szCs w:val="20"/>
                <w:u w:val="single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u w:val="single"/>
                <w:lang w:val="cy-GB" w:eastAsia="cy-GB" w:bidi="cy-GB"/>
              </w:rPr>
              <w:t xml:space="preserve">Cymwysterau ac Addysg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20"/>
                <w:szCs w:val="20"/>
                <w:lang w:val="cy-GB" w:eastAsia="cy-GB" w:bidi="cy-GB"/>
              </w:rPr>
              <w:t xml:space="preserve">USE EITHER</w:t>
            </w: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  <w:t xml:space="preserve"> Gradd ôl-raddedig ar lefel PhD mewn pwnc cysylltiedig neu gymhwyster cyfatebol neu brofiad diwydiannol perthnasol </w:t>
            </w:r>
            <w:r>
              <w:rPr>
                <w:rFonts w:ascii="Arial" w:hAnsi="Arial" w:eastAsia="Arial" w:cs="Arial"/>
                <w:b/>
                <w:bCs/>
                <w:color w:val="000000"/>
                <w:sz w:val="20"/>
                <w:szCs w:val="20"/>
                <w:lang w:val="cy-GB" w:eastAsia="cy-GB" w:bidi="cy-GB"/>
              </w:rPr>
              <w:t xml:space="preserve">OR </w:t>
            </w: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  <w:t xml:space="preserve">Gradd ôl-raddedig ar lefel PhD (neu bron â chwblhau / cyflwyno) mewn maes pwnc cysylltiedig neu brofiad perthnasol yn y diwydiant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Arial" w:hAnsi="Arial" w:eastAsia="Arial" w:cs="Arial"/>
                <w:sz w:val="20"/>
                <w:szCs w:val="20"/>
                <w:u w:val="single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u w:val="single"/>
                <w:lang w:val="cy-GB" w:eastAsia="cy-GB" w:bidi="cy-GB"/>
              </w:rPr>
              <w:t xml:space="preserve">Gwybodaeth, Sgiliau a Phrofiad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  <w:t xml:space="preserve">Arbenigedd a phortffolio diamheuol o waith ymchwil a/neu brofiad diwydiannol perthnasol yn y meysydd ymchwil canlynol: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  <w:t xml:space="preserve">i. Dadansoddiad arsylwadol aml-donfedd o alaethau, gan gynnwys defnyddio llwch, CO, ac olrheinwyr carbon atomig a'u cymhwysiad i astudiaethau o ffurfio sêr ac esblygiad galaethau.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  <w:shd w:val="clear" w:color="auto" w:fill="FFFF00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  <w:t xml:space="preserve">ii. Modelu a dehongli ystadegol o esblygiad galaethau, gan gynnwys calibradu olrheinwyr nwy a dadansoddi setiau data arolygon mawr i ymchwilio i esblygiad galaethau ar draws amser cosmig.</w:t>
            </w:r>
          </w:p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  <w:t xml:space="preserve">Gwybodaeth am statws cyfredol ymchwil yn y maes arbenigol</w:t>
            </w:r>
          </w:p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  <w:t xml:space="preserve">Gallu diamheuol i gyhoeddi mewn cyfnodolion/cynadleddau cenedlaethol/rhyngwladol/neu allbynnau ymchwil eraill </w:t>
            </w:r>
            <w:r>
              <w:rPr>
                <w:rFonts w:ascii="Arial" w:hAnsi="Arial" w:eastAsia="Arial" w:cs="Arial"/>
                <w:b/>
                <w:bCs/>
                <w:i/>
                <w:iCs/>
                <w:color w:val="000000"/>
                <w:sz w:val="20"/>
                <w:szCs w:val="20"/>
                <w:lang w:val="cy-GB" w:eastAsia="cy-GB" w:bidi="cy-GB"/>
              </w:rPr>
              <w:t xml:space="preserve">(delete where appropriate and relevant for subject discipline)</w:t>
            </w:r>
          </w:p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20"/>
                <w:szCs w:val="20"/>
                <w:lang w:val="cy-GB" w:eastAsia="cy-GB" w:bidi="cy-GB"/>
              </w:rPr>
              <w:t xml:space="preserve">USE EITHER</w:t>
            </w: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  <w:t xml:space="preserve"> Gallu diamheuol i fod yn llwyddiannus ym maes arian ymchwil cystadleuol / </w:t>
            </w:r>
            <w:r>
              <w:rPr>
                <w:rFonts w:ascii="Arial" w:hAnsi="Arial" w:eastAsia="Arial" w:cs="Arial"/>
                <w:b/>
                <w:bCs/>
                <w:color w:val="000000"/>
                <w:sz w:val="20"/>
                <w:szCs w:val="20"/>
                <w:lang w:val="cy-GB" w:eastAsia="cy-GB" w:bidi="cy-GB"/>
              </w:rPr>
              <w:t xml:space="preserve">OR </w:t>
            </w: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  <w:t xml:space="preserve">Gwybodaeth a dealltwriaeth o arian ymchwil cystadleuol i allu datblygu ceisiadau i gyrff cyllido </w:t>
            </w:r>
          </w:p>
          <w:p>
            <w:pPr>
              <w:pStyle w:val="ListParagraph"/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Arial" w:hAnsi="Arial" w:eastAsia="Arial" w:cs="Arial"/>
                <w:color w:val="000000"/>
                <w:sz w:val="20"/>
                <w:szCs w:val="20"/>
                <w:u w:val="single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u w:val="single"/>
                <w:lang w:val="cy-GB" w:eastAsia="cy-GB" w:bidi="cy-GB"/>
              </w:rPr>
              <w:t xml:space="preserve">Cyfathrebu a Gweithio Mewn Tîm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  <w:t xml:space="preserve">Gallu diamheuol i gyfathrebu'n effeithiol ac yn argyhoeddiadol</w:t>
            </w:r>
          </w:p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  <w:t xml:space="preserve">Y gallu i oruchwylio gwaith pobl eraill er mwyn rhoi ffocws i waith y tîm ac ysgogi unigolion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color w:val="000000"/>
                <w:sz w:val="20"/>
                <w:szCs w:val="20"/>
                <w:u w:val="single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  <w:br w:type="textWrapping"/>
            </w:r>
            <w:r>
              <w:rPr>
                <w:rFonts w:ascii="Arial" w:hAnsi="Arial" w:eastAsia="Arial" w:cs="Arial"/>
                <w:color w:val="000000"/>
                <w:sz w:val="20"/>
                <w:szCs w:val="20"/>
                <w:u w:val="single"/>
                <w:lang w:val="cy-GB" w:eastAsia="cy-GB" w:bidi="cy-GB"/>
              </w:rPr>
              <w:t xml:space="preserve">Arall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  <w:t xml:space="preserve">Gallu diamheuol i fod yn greadigol ac yn arloesol ac i weithio mewn tîm yn y gwaith</w:t>
            </w:r>
          </w:p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</w:p>
          <w:p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Gallu diamheuol i weithio heb oruchwyliaeth agos</w:t>
            </w:r>
          </w:p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</w:tc>
      </w:tr>
      <w:tr>
        <w:trPr>
          <w:trHeight w:val="433" w:hRule="atLeast"/>
        </w:trPr>
        <w:tc>
          <w:tcPr>
            <w:tcW w:w="9242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Meini Prawf Dymunol </w:t>
            </w:r>
          </w:p>
        </w:tc>
      </w:tr>
      <w:tr>
        <w:tc>
          <w:tcPr>
            <w:tcW w:w="9242" w:type="dxa"/>
            <w:shd w:val="clear" w:color="auto" w:fill="auto"/>
            <w:vAlign w:val="top"/>
          </w:tcPr>
          <w:p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Cymhwyster/cymwysterau proffesiynol perthnasol </w:t>
            </w:r>
          </w:p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  <w:p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Tystiolaeth o gydweithio â diwydiant.</w:t>
            </w:r>
          </w:p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  <w:p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 Gallu diamheuol i addasu i ofynion newidiol y gymuned Addysg Uwch. </w:t>
            </w:r>
          </w:p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  <w:p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Tystiolaeth o allu cymryd rhan mewn rhwydweithiau mewnol ac allanol, eu datblygu a'u defnyddio i wella gweithgareddau ymchwil yr Ysgol. </w:t>
            </w:r>
          </w:p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0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</w:tc>
      </w:tr>
      <w:tr>
        <w:tc>
          <w:tcPr>
            <w:tcW w:w="924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Gwybodaeth ychwanegol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lang w:val="cy-GB" w:eastAsia="cy-GB" w:bidi="cy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lang w:val="cy-GB" w:eastAsia="cy-GB" w:bidi="cy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lang w:val="cy-GB" w:eastAsia="cy-GB" w:bidi="cy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lang w:val="cy-GB" w:eastAsia="cy-GB" w:bidi="cy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lang w:val="cy-GB" w:eastAsia="cy-GB" w:bidi="cy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lang w:val="cy-GB" w:eastAsia="cy-GB" w:bidi="cy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lang w:val="cy-GB" w:eastAsia="cy-GB" w:bidi="cy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lang w:val="cy-GB" w:eastAsia="cy-GB" w:bidi="cy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lang w:val="cy-GB" w:eastAsia="cy-GB" w:bidi="cy-GB"/>
        </w:rPr>
      </w:pPr>
    </w:p>
    <w:tbl>
      <w:tblPr>
        <w:tblW w:w="0" w:type="auto"/>
        <w:jc w:val="left"/>
        <w:tblInd w:w="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6"/>
      </w:tblGrid>
      <w:tr>
        <w:tc>
          <w:tcPr>
            <w:tcW w:w="8646" w:type="dxa"/>
            <w:tcBorders>
              <w:bottom w:val="single" w:sz="4" w:space="0" w:color="auto"/>
            </w:tcBorders>
            <w:shd w:val="clear" w:color="auto" w:fill="D9D9D9"/>
            <w:vAlign w:val="top"/>
          </w:tcPr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bCs/>
                <w:sz w:val="18"/>
                <w:szCs w:val="18"/>
                <w:lang w:val="cy-GB" w:eastAsia="cy-GB" w:bidi="cy-GB"/>
              </w:rPr>
            </w:pPr>
            <w:r>
              <w:rPr>
                <w:b/>
                <w:bCs/>
                <w:sz w:val="18"/>
                <w:szCs w:val="18"/>
                <w:lang w:val="cy-GB" w:eastAsia="cy-GB" w:bidi="cy-GB"/>
              </w:rPr>
              <w:t xml:space="preserve">Rheoli’r Ddogfen:</w:t>
            </w:r>
          </w:p>
        </w:tc>
      </w:tr>
    </w:tbl>
    <w:tbl>
      <w:tblPr>
        <w:tblW w:w="0" w:type="auto"/>
        <w:jc w:val="left"/>
        <w:tblInd w:w="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828"/>
        <w:gridCol w:w="2228"/>
        <w:gridCol w:w="1071"/>
        <w:gridCol w:w="2580"/>
      </w:tblGrid>
      <w:tr>
        <w:trPr>
          <w:trHeight w:val="372" w:hRule="atLeast"/>
        </w:trPr>
        <w:tc>
          <w:tcPr>
            <w:tcW w:w="939" w:type="dxa"/>
            <w:tcBorders>
              <w:top w:val="single" w:sz="4" w:space="0" w:color="auto"/>
            </w:tcBorders>
            <w:shd w:val="clear" w:color="auto" w:fill="D9D9D9"/>
            <w:vAlign w:val="top"/>
          </w:tcPr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bCs/>
                <w:sz w:val="18"/>
                <w:szCs w:val="18"/>
                <w:lang w:val="cy-GB" w:eastAsia="cy-GB" w:bidi="cy-GB"/>
              </w:rPr>
            </w:pPr>
            <w:r>
              <w:rPr>
                <w:b/>
                <w:bCs/>
                <w:sz w:val="18"/>
                <w:szCs w:val="18"/>
                <w:lang w:val="cy-GB" w:eastAsia="cy-GB" w:bidi="cy-GB"/>
              </w:rPr>
              <w:t xml:space="preserve">Rhif y fersiwn</w:t>
            </w:r>
          </w:p>
        </w:tc>
        <w:tc>
          <w:tcPr>
            <w:tcW w:w="1828" w:type="dxa"/>
            <w:tcBorders>
              <w:top w:val="single" w:sz="4" w:space="0" w:color="auto"/>
            </w:tcBorders>
            <w:shd w:val="clear" w:color="auto" w:fill="D9D9D9"/>
            <w:vAlign w:val="top"/>
          </w:tcPr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bCs/>
                <w:sz w:val="18"/>
                <w:szCs w:val="18"/>
                <w:lang w:val="cy-GB" w:eastAsia="cy-GB" w:bidi="cy-GB"/>
              </w:rPr>
            </w:pPr>
            <w:r>
              <w:rPr>
                <w:b/>
                <w:bCs/>
                <w:sz w:val="18"/>
                <w:szCs w:val="18"/>
                <w:lang w:val="cy-GB" w:eastAsia="cy-GB" w:bidi="cy-GB"/>
              </w:rPr>
              <w:t xml:space="preserve">Dyddiad addasu</w:t>
            </w:r>
          </w:p>
        </w:tc>
        <w:tc>
          <w:tcPr>
            <w:tcW w:w="2228" w:type="dxa"/>
            <w:tcBorders>
              <w:top w:val="single" w:sz="4" w:space="0" w:color="auto"/>
            </w:tcBorders>
            <w:shd w:val="clear" w:color="auto" w:fill="D9D9D9"/>
            <w:vAlign w:val="top"/>
          </w:tcPr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bCs/>
                <w:sz w:val="18"/>
                <w:szCs w:val="18"/>
                <w:lang w:val="cy-GB" w:eastAsia="cy-GB" w:bidi="cy-GB"/>
              </w:rPr>
            </w:pPr>
            <w:r>
              <w:rPr>
                <w:b/>
                <w:bCs/>
                <w:sz w:val="18"/>
                <w:szCs w:val="18"/>
                <w:lang w:val="cy-GB" w:eastAsia="cy-GB" w:bidi="cy-GB"/>
              </w:rPr>
              <w:t xml:space="preserve">Rhesymau dros addasu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shd w:val="clear" w:color="auto" w:fill="D9D9D9"/>
            <w:vAlign w:val="top"/>
          </w:tcPr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bCs/>
                <w:sz w:val="18"/>
                <w:szCs w:val="18"/>
                <w:lang w:val="cy-GB" w:eastAsia="cy-GB" w:bidi="cy-GB"/>
              </w:rPr>
            </w:pPr>
            <w:r>
              <w:rPr>
                <w:b/>
                <w:bCs/>
                <w:sz w:val="18"/>
                <w:szCs w:val="18"/>
                <w:lang w:val="cy-GB" w:eastAsia="cy-GB" w:bidi="cy-GB"/>
              </w:rPr>
              <w:t xml:space="preserve">Dyddiad adolygu</w:t>
            </w:r>
          </w:p>
        </w:tc>
        <w:tc>
          <w:tcPr>
            <w:tcW w:w="2580" w:type="dxa"/>
            <w:tcBorders>
              <w:top w:val="single" w:sz="4" w:space="0" w:color="auto"/>
            </w:tcBorders>
            <w:shd w:val="clear" w:color="auto" w:fill="D9D9D9"/>
            <w:vAlign w:val="top"/>
          </w:tcPr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bCs/>
                <w:sz w:val="18"/>
                <w:szCs w:val="18"/>
                <w:lang w:val="cy-GB" w:eastAsia="cy-GB" w:bidi="cy-GB"/>
              </w:rPr>
            </w:pPr>
            <w:r>
              <w:rPr>
                <w:b/>
                <w:bCs/>
                <w:sz w:val="18"/>
                <w:szCs w:val="18"/>
                <w:lang w:val="cy-GB" w:eastAsia="cy-GB" w:bidi="cy-GB"/>
              </w:rPr>
              <w:t xml:space="preserve">Enw ceidwad/crëwr y ddogfen</w:t>
            </w:r>
          </w:p>
        </w:tc>
      </w:tr>
      <w:tr>
        <w:trPr>
          <w:trHeight w:val="509" w:hRule="atLeast"/>
        </w:trPr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vAlign w:val="top"/>
          </w:tcPr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18"/>
                <w:szCs w:val="18"/>
                <w:lang w:val="cy-GB" w:eastAsia="cy-GB" w:bidi="cy-GB"/>
              </w:rPr>
            </w:pPr>
            <w:r>
              <w:rPr>
                <w:sz w:val="18"/>
                <w:szCs w:val="18"/>
                <w:lang w:val="cy-GB" w:eastAsia="cy-GB" w:bidi="cy-GB"/>
              </w:rPr>
              <w:t xml:space="preserve">2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shd w:val="clear" w:color="auto" w:fill="auto"/>
            <w:vAlign w:val="top"/>
          </w:tcPr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18"/>
                <w:szCs w:val="18"/>
                <w:lang w:val="cy-GB" w:eastAsia="cy-GB" w:bidi="cy-GB"/>
              </w:rPr>
            </w:pPr>
            <w:r>
              <w:rPr>
                <w:sz w:val="18"/>
                <w:szCs w:val="18"/>
                <w:lang w:val="cy-GB" w:eastAsia="cy-GB" w:bidi="cy-GB"/>
              </w:rPr>
              <w:t xml:space="preserve">Ionawr 2018</w:t>
            </w: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  <w:vAlign w:val="top"/>
          </w:tcPr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18"/>
                <w:szCs w:val="18"/>
                <w:lang w:val="cy-GB" w:eastAsia="cy-GB" w:bidi="cy-GB"/>
              </w:rPr>
            </w:pPr>
            <w:r>
              <w:rPr>
                <w:sz w:val="18"/>
                <w:szCs w:val="18"/>
                <w:lang w:val="cy-GB" w:eastAsia="cy-GB" w:bidi="cy-GB"/>
              </w:rPr>
              <w:t xml:space="preserve">I adlewyrchu newidiadau a gofynion y Brifysgol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top"/>
          </w:tcPr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18"/>
                <w:szCs w:val="18"/>
                <w:lang w:val="cy-GB" w:eastAsia="cy-GB" w:bidi="cy-GB"/>
              </w:rPr>
            </w:pPr>
          </w:p>
        </w:tc>
        <w:tc>
          <w:tcPr>
            <w:tcW w:w="2580" w:type="dxa"/>
            <w:tcBorders>
              <w:bottom w:val="single" w:sz="4" w:space="0" w:color="auto"/>
            </w:tcBorders>
            <w:shd w:val="clear" w:color="auto" w:fill="auto"/>
            <w:vAlign w:val="top"/>
          </w:tcPr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18"/>
                <w:szCs w:val="18"/>
                <w:lang w:val="cy-GB" w:eastAsia="cy-GB" w:bidi="cy-GB"/>
              </w:rPr>
            </w:pPr>
            <w:r>
              <w:rPr>
                <w:sz w:val="18"/>
                <w:szCs w:val="18"/>
                <w:lang w:val="cy-GB" w:eastAsia="cy-GB" w:bidi="cy-GB"/>
              </w:rPr>
              <w:t xml:space="preserve">Rheolwr Dyfarniadau Adnoddau Dynol </w:t>
            </w:r>
          </w:p>
        </w:tc>
      </w:tr>
    </w:tbl>
    <w:tbl>
      <w:tblPr>
        <w:tblW w:w="0" w:type="auto"/>
        <w:jc w:val="left"/>
        <w:tblInd w:w="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6"/>
      </w:tblGrid>
      <w:tr>
        <w:tc>
          <w:tcPr>
            <w:tcW w:w="8646" w:type="dxa"/>
            <w:tcBorders>
              <w:top w:val="single" w:sz="4" w:space="0" w:color="auto"/>
            </w:tcBorders>
            <w:shd w:val="clear" w:color="auto" w:fill="auto"/>
            <w:vAlign w:val="top"/>
          </w:tcPr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18"/>
                <w:szCs w:val="18"/>
                <w:lang w:val="cy-GB" w:eastAsia="cy-GB" w:bidi="cy-GB"/>
              </w:rPr>
            </w:pPr>
            <w:r>
              <w:rPr>
                <w:sz w:val="18"/>
                <w:szCs w:val="18"/>
                <w:lang w:val="cy-GB" w:eastAsia="cy-GB" w:bidi="cy-GB"/>
              </w:rPr>
              <w:t xml:space="preserve">Ymwadiad: Ystyrir bod copïau caled o’r ddogfen hon yn rhai nad ydynt wedi’u rheoli. Ewch i’r wefan AD i weld y fersiwn ddiweddaraf</w:t>
            </w: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18"/>
          <w:szCs w:val="18"/>
          <w:lang w:val="cy-GB" w:eastAsia="cy-GB" w:bidi="cy-GB"/>
        </w:rPr>
      </w:pPr>
    </w:p>
    <w:sectPr>
      <w:pgSz w:w="11906" w:h="16838"/>
      <w:pgMar w:top="1440" w:right="1440" w:bottom="1440" w:left="1440" w:header="708" w:footer="708"/>
      <w15:footnoteColumns w:val="1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200101FF" w:csb1="20280000"/>
  </w:font>
</w:fonts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suff w:val="tab"/>
      <w:lvlText w:val=""/>
      <w:pPr>
        <w:ind w:left="720" w:hanging="360"/>
        <w:tabs>
          <w:tab w:val="num" w:pos="720"/>
        </w:tabs>
      </w:pPr>
      <w:rPr>
        <w:rFonts w:hint="default" w:ascii="Symbol" w:hAnsi="Symbol" w:eastAsia="Symbol" w:cs="Symbol"/>
        <w:b w:val="off"/>
        <w:i w:val="off"/>
        <w:strike w:val="off"/>
        <w:color w:val="auto"/>
        <w:position w:val="0"/>
        <w:sz w:val="20"/>
        <w:u w:val="none"/>
        <w:shd w:val="clear" w:color="auto" w:fill="auto"/>
      </w:rPr>
    </w:lvl>
  </w:abstractNum>
  <w:abstractNum w:abstractNumId="1">
    <w:multiLevelType w:val="singleLevel"/>
    <w:lvl w:ilvl="0">
      <w:start w:val="1"/>
      <w:numFmt w:val="bullet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 w:cs="Symbol"/>
        <w:b w:val="off"/>
        <w:i w:val="off"/>
        <w:strike w:val="off"/>
        <w:color w:val="auto"/>
        <w:position w:val="0"/>
        <w:sz w:val="20"/>
        <w:u w:val="none"/>
        <w:shd w:val="clear" w:color="auto" w:fill="auto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pPr>
        <w:ind w:left="720" w:hanging="360"/>
        <w:tabs>
          <w:tab w:val="num" w:pos="720"/>
        </w:tabs>
      </w:pPr>
      <w:rPr>
        <w:rFonts w:hint="default" w:ascii="Arial" w:hAnsi="Arial" w:eastAsia="Arial" w:cs="Arial"/>
        <w:b w:val="on"/>
        <w:i w:val="off"/>
        <w:strike w:val="off"/>
        <w:color w:val="000000"/>
        <w:position w:val="0"/>
        <w:sz w:val="20"/>
        <w:u w:val="none"/>
        <w:shd w:val="clear" w:color="auto" w:fill="auto"/>
      </w:rPr>
    </w:lvl>
  </w:abstractNum>
  <w:abstractNum w:abstractNumId="3">
    <w:multiLevelType w:val="singleLevel"/>
    <w:lvl w:ilvl="0">
      <w:start w:val="1"/>
      <w:numFmt w:val="bullet"/>
      <w:suff w:val="tab"/>
      <w:lvlText w:val=""/>
      <w:pPr>
        <w:ind w:left="720" w:hanging="360"/>
        <w:tabs>
          <w:tab w:val="num" w:pos="720"/>
        </w:tabs>
      </w:pPr>
      <w:rPr>
        <w:rFonts w:hint="default" w:ascii="Symbol" w:hAnsi="Symbol" w:eastAsia="Symbol" w:cs="Symbol"/>
        <w:b w:val="off"/>
        <w:i w:val="off"/>
        <w:strike w:val="off"/>
        <w:color w:val="000000"/>
        <w:position w:val="0"/>
        <w:sz w:val="20"/>
        <w:u w:val="none"/>
        <w:shd w:val="clear" w:color="auto" w:fil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lvl w:ilvl="0">
        <w:start w:val="1"/>
        <w:numFmt w:val="decimal"/>
        <w:suff w:val="tab"/>
        <w:lvlText w:val="%1."/>
        <w:pPr>
          <w:ind w:left="720" w:hanging="360"/>
          <w:tabs>
            <w:tab w:val="num" w:pos="720"/>
          </w:tabs>
        </w:pPr>
        <w:rPr>
          <w:rFonts w:hint="default" w:ascii="Arial" w:hAnsi="Arial" w:eastAsia="Arial" w:cs="Arial"/>
          <w:b w:val="off"/>
          <w:i w:val="off"/>
          <w:strike w:val="off"/>
          <w:color w:val="000000"/>
          <w:position w:val="0"/>
          <w:sz w:val="20"/>
          <w:u w:val="none"/>
          <w:shd w:val="clear" w:color="auto" w:fill="auto"/>
        </w:rPr>
      </w:lvl>
    </w:lvlOverride>
  </w:num>
  <w:num w:numId="5">
    <w:abstractNumId w:val="3"/>
  </w:num>
  <w:num w:numId="6">
    <w:abstractNumId w:val="2"/>
    <w:lvlOverride w:ilvl="0">
      <w:lvl w:ilvl="0">
        <w:start w:val="1"/>
        <w:numFmt w:val="decimal"/>
        <w:suff w:val="tab"/>
        <w:lvlText w:val="%1."/>
        <w:pPr>
          <w:ind w:left="720" w:hanging="360"/>
          <w:tabs>
            <w:tab w:val="num" w:pos="720"/>
          </w:tabs>
        </w:pPr>
        <w:rPr>
          <w:rFonts w:hint="default" w:ascii="Arial" w:hAnsi="Arial" w:eastAsia="Arial" w:cs="Arial"/>
          <w:b w:val="off"/>
          <w:i w:val="off"/>
          <w:strike w:val="off"/>
          <w:color w:val="auto"/>
          <w:position w:val="0"/>
          <w:sz w:val="20"/>
          <w:u w:val="none"/>
          <w:shd w:val="clear" w:color="auto" w:fill="auto"/>
        </w:rPr>
      </w:lvl>
    </w:lvlOverride>
  </w:num>
</w:numbering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defaultTabStop w:val="1134"/>
  <w:compat>
    <w:noExtraLineSpacing/>
    <w:doNotUseHTMLParagraphAutoSpacing/>
    <w:compatSetting w:name="compatibilityMode" w:uri="http://schemas.microsoft.com/office/word" w:val="15"/>
  </w:compat>
  <tx24:txVer tx24:val="32.0.434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customStyle="1">
    <w:name w:val="[Normal]"/>
    <w:basedOn w:val="Normal"/>
    <w:next w:val="[Normal]"/>
    <w:qFormat/>
    <w:pPr>
      <w:widowControl w:val="off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hAnsi="Arial" w:eastAsia="Arial" w:cs="Arial"/>
      <w:sz w:val="20"/>
      <w:szCs w:val="20"/>
      <w:lang w:val="en-GB" w:eastAsia="en-GB" w:bidi="en-GB"/>
    </w:rPr>
  </w:style>
  <w:style w:type="paragraph" w:styleId="Normal">
    <w:name w:val="Normal"/>
    <w:next w:val="Normal"/>
    <w:qFormat/>
    <w:pPr>
      <w:widowControl w:val="on"/>
      <w:shd w:val="clear" w:color="auto" w:fill="auto"/>
      <w:spacing w:before="0" w:after="200" w:line="276" w:lineRule="auto"/>
      <w:ind w:left="0" w:right="0" w:firstLine="0"/>
      <w:jc w:val="left"/>
      <w:outlineLvl w:val="9"/>
    </w:pPr>
    <w:rPr>
      <w:rFonts w:ascii="Calibri" w:hAnsi="Calibri" w:eastAsia="Calibri" w:cs="Calibri"/>
      <w:b w:val="off"/>
      <w:bCs w:val="off"/>
      <w:i w:val="off"/>
      <w:iCs w:val="off"/>
      <w:caps w:val="off"/>
      <w:smallCaps w:val="off"/>
      <w:strike w:val="off"/>
      <w:color w:val="auto"/>
      <w:spacing w:val="0"/>
      <w:w w:val="100"/>
      <w:position w:val="0"/>
      <w:sz w:val="22"/>
      <w:szCs w:val="22"/>
      <w:shd w:val="clear" w:color="auto" w:fill="auto"/>
      <w:vertAlign w:val="baseline"/>
      <w:rtl w:val="off"/>
      <w:lang w:val="cy-GB" w:eastAsia="cy-GB" w:bidi="cy-GB"/>
    </w:rPr>
  </w:style>
  <w:style w:type="paragraph" w:styleId="ListParagraph">
    <w:name w:val="List Paragraph"/>
    <w:basedOn w:val="Normal"/>
    <w:next w:val="ListParagraph"/>
    <w:qFormat/>
    <w:pPr>
      <w:ind w:left="720"/>
    </w:pPr>
    <w:rPr>
      <w:lang w:val="cy-GB" w:eastAsia="cy-GB" w:bidi="cy-GB"/>
    </w:rPr>
  </w:style>
  <w:style w:type="character" w:styleId="fieldlabel" w:customStyle="1">
    <w:name w:val="fieldlabel"/>
    <w:qFormat/>
    <w:rPr>
      <w:rtl w:val="off"/>
    </w:rPr>
  </w:style>
  <w:style w:type="character" w:styleId="text" w:customStyle="1">
    <w:name w:val="text"/>
    <w:qFormat/>
    <w:rPr>
      <w:rtl w:val="off"/>
    </w:rPr>
  </w:style>
  <w:style w:type="paragraph" w:styleId="BalloonText">
    <w:name w:val="Balloon Text"/>
    <w:basedOn w:val="Normal"/>
    <w:next w:val="BalloonText"/>
    <w:qFormat/>
    <w:pPr>
      <w:spacing w:after="0" w:line="240" w:lineRule="auto"/>
    </w:pPr>
    <w:rPr>
      <w:rFonts w:ascii="Tahoma" w:hAnsi="Tahoma" w:eastAsia="Tahoma" w:cs="Tahoma"/>
      <w:sz w:val="16"/>
      <w:szCs w:val="16"/>
      <w:lang w:val="cy-GB" w:eastAsia="cy-GB" w:bidi="cy-GB"/>
    </w:rPr>
  </w:style>
  <w:style w:type="character" w:styleId="Balloon Text Char" w:customStyle="1">
    <w:name w:val="Balloon Text Char"/>
    <w:qFormat/>
    <w:rPr>
      <w:rFonts w:ascii="Tahoma" w:hAnsi="Tahoma" w:eastAsia="Tahoma" w:cs="Tahoma"/>
      <w:sz w:val="16"/>
      <w:szCs w:val="16"/>
      <w:rtl w:val="off"/>
    </w:rPr>
  </w:style>
  <w:style w:type="paragraph" w:styleId="Header">
    <w:name w:val="header"/>
    <w:basedOn w:val="Normal"/>
    <w:next w:val="Header"/>
    <w:qFormat/>
    <w:pPr>
      <w:tabs>
        <w:tab w:val="center" w:pos="4513"/>
        <w:tab w:val="right" w:pos="9026"/>
      </w:tabs>
      <w:spacing w:after="0" w:line="240" w:lineRule="auto"/>
    </w:pPr>
    <w:rPr>
      <w:lang w:val="cy-GB" w:eastAsia="cy-GB" w:bidi="cy-GB"/>
    </w:rPr>
  </w:style>
  <w:style w:type="character" w:styleId="Header Char" w:customStyle="1">
    <w:name w:val="Header Char"/>
    <w:qFormat/>
    <w:rPr>
      <w:rtl w:val="off"/>
    </w:rPr>
  </w:style>
  <w:style w:type="paragraph" w:styleId="Footer">
    <w:name w:val="footer"/>
    <w:basedOn w:val="Normal"/>
    <w:next w:val="Footer"/>
    <w:qFormat/>
    <w:pPr>
      <w:tabs>
        <w:tab w:val="center" w:pos="4513"/>
        <w:tab w:val="right" w:pos="9026"/>
      </w:tabs>
      <w:spacing w:after="0" w:line="240" w:lineRule="auto"/>
    </w:pPr>
    <w:rPr>
      <w:lang w:val="cy-GB" w:eastAsia="cy-GB" w:bidi="cy-GB"/>
    </w:rPr>
  </w:style>
  <w:style w:type="character" w:styleId="Footer Char" w:customStyle="1">
    <w:name w:val="Footer Char"/>
    <w:qFormat/>
    <w:rPr>
      <w:rtl w:val="off"/>
    </w:rPr>
  </w:style>
  <w:style w:type="character" w:styleId="CommentReference">
    <w:name w:val="annotation reference"/>
    <w:qFormat/>
    <w:rPr>
      <w:sz w:val="16"/>
      <w:szCs w:val="16"/>
      <w:rtl w:val="off"/>
    </w:rPr>
  </w:style>
  <w:style w:type="paragraph" w:styleId="CommentText">
    <w:name w:val="annotation text"/>
    <w:basedOn w:val="Normal"/>
    <w:next w:val="CommentText"/>
    <w:qFormat/>
    <w:pPr>
      <w:spacing w:line="240" w:lineRule="auto"/>
    </w:pPr>
    <w:rPr>
      <w:sz w:val="20"/>
      <w:szCs w:val="20"/>
      <w:lang w:val="cy-GB" w:eastAsia="cy-GB" w:bidi="cy-GB"/>
    </w:rPr>
  </w:style>
  <w:style w:type="paragraph" w:styleId="CommentSubject">
    <w:name w:val="annotation subject"/>
    <w:basedOn w:val="CommentText"/>
    <w:next w:val="CommentText"/>
    <w:qFormat/>
    <w:pPr/>
    <w:rPr>
      <w:b/>
      <w:bCs/>
      <w:lang w:val="cy-GB" w:eastAsia="cy-GB" w:bidi="cy-GB"/>
    </w:rPr>
  </w:style>
  <w:style w:type="character" w:styleId="Comment Text Char" w:customStyle="1">
    <w:name w:val="Comment Text Char"/>
    <w:qFormat/>
    <w:rPr>
      <w:rtl w:val="off"/>
      <w:lang w:val="cy-GB" w:eastAsia="cy-GB" w:bidi="cy-GB"/>
    </w:rPr>
  </w:style>
  <w:style w:type="character" w:styleId="Comment Subject Char" w:customStyle="1">
    <w:name w:val="Comment Subject Char"/>
    <w:basedOn w:val="Comment Text Char"/>
    <w:qFormat/>
    <w:rPr>
      <w:b/>
      <w:bCs/>
      <w:lang w:val="cy-GB" w:eastAsia="cy-GB" w:bidi="cy-GB"/>
    </w:rPr>
  </w:style>
  <w:style w:type="paragraph" w:styleId="NoSpacing">
    <w:name w:val="No Spacing"/>
    <w:basedOn w:val="[Normal]"/>
    <w:next w:val="NoSpacing"/>
    <w:qFormat/>
    <w:pPr>
      <w:widowControl w:val="on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>
      <w:rFonts w:ascii="Calibri" w:hAnsi="Calibri" w:eastAsia="Calibri" w:cs="Calibri"/>
      <w:sz w:val="22"/>
      <w:szCs w:val="22"/>
      <w:lang w:val="cy-GB" w:eastAsia="cy-GB" w:bidi="cy-GB"/>
    </w:rPr>
  </w:style>
</w:styles>
</file>

<file path=word/_rels/document.xml.rels><?xml version="1.0" encoding="UTF-8" standalone="yes"?><Relationships xmlns="http://schemas.openxmlformats.org/package/2006/relationships">
	<Relationship Id="rId00004" Type="http://schemas.openxmlformats.org/officeDocument/2006/relationships/styles" Target="styles.xml"/>
	<Relationship Id="rId00005" Type="http://schemas.openxmlformats.org/officeDocument/2006/relationships/image" Target="media/image0001.jpg"/>
	<Relationship Id="rId00006" Type="http://schemas.openxmlformats.org/officeDocument/2006/relationships/numbering" Target="numbering.xml"/>
	<Relationship Id="rId00007" Type="http://schemas.openxmlformats.org/officeDocument/2006/relationships/fontTable" Target="fontTable.xml"/>
	<Relationship Id="rId00008" Type="http://schemas.openxmlformats.org/officeDocument/2006/relationships/settings" Target="settings.xm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INSRV</dc:creator>
  <dcterms:created xsi:type="dcterms:W3CDTF">2026-06-15T10:49:00Z</dcterms:created>
</cp:coreProperties>
</file>