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b/>
          <w:bCs/>
          <w:sz w:val="24"/>
          <w:szCs w:val="24"/>
          <w:lang w:val="cy-GB" w:eastAsia="cy-GB" w:bidi="cy-GB"/>
        </w:rPr>
        <w:t xml:space="preserve">Prif swyddogaeth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r>
        <w:rPr>
          <w:rFonts w:ascii="Times New Roman" w:hAnsi="Times New Roman" w:eastAsia="Times New Roman" w:cs="Times New Roman"/>
          <w:sz w:val="24"/>
          <w:szCs w:val="24"/>
          <w:lang w:val="cy-GB" w:eastAsia="cy-GB" w:bidi="cy-GB"/>
        </w:rPr>
        <w:t xml:space="preserve">Ymgymryd â llwyth gwaith addysgu llawn, gan gynnwys datblygu, cyflwyno a gwerthuso modiwlau yn rhan o ddarpariaeth israddedig ac ôl-raddedig yr ysgol, gydag angen penodol ym meysydd Cyfraith Tir, Ecwiti ac Ymddiriedolaethau, Cyfraith Feddygol, Cyfraith Gyhoeddus a Chamwedd. Byddwch yn goruchwylio myfyrwyr Meistr ac ôl-raddedig ac yn cyflawni dyletswyddau gweinyddol yn y maes gwaith yn ôl yr angen. Ceisio cyflawni rhagoriaeth mewn addysgu ac ysbrydoli pobl eraill i wneud yr un fath.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b/>
          <w:bCs/>
          <w:sz w:val="24"/>
          <w:szCs w:val="24"/>
          <w:lang w:val="cy-GB" w:eastAsia="cy-GB" w:bidi="cy-GB"/>
        </w:rPr>
        <w:t xml:space="preserve">Prif Ddyletswyddau a Chyfrifoldebau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u w:val="single"/>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u w:val="single"/>
          <w:lang w:val="cy-GB" w:eastAsia="cy-GB" w:bidi="cy-GB"/>
        </w:rPr>
      </w:pPr>
      <w:r>
        <w:rPr>
          <w:rFonts w:ascii="Times New Roman" w:hAnsi="Times New Roman" w:eastAsia="Times New Roman" w:cs="Times New Roman"/>
          <w:sz w:val="24"/>
          <w:szCs w:val="24"/>
          <w:u w:val="single"/>
          <w:lang w:val="cy-GB" w:eastAsia="cy-GB" w:bidi="cy-GB"/>
        </w:rPr>
        <w:t xml:space="preserve">Addysgu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Cyfrannu'n annibynnol at ddatblygiad modiwlau a'r cwricwlwm ac arwain modiwlau ar lefel israddedig ac ôl-raddedig, gan ysbrydoli myfyrwyr</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Rheoli prosiectau sy'n ymwneud â'ch maes gwaith eich hun a threfnu gweithgareddau allanol megis lleoliadau.</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Goruchwylio traethodau hir myfyrwyr israddedig a Meistr, a lleoliadau lle bo'n briodol.</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Rhoi gofal bugeiliol drwy fod yn Diwtor Personol a rhoi cymorth ac arweiniad i fyfyrwyr, gan feithrin ymddiriedaeth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u w:val="single"/>
          <w:lang w:val="cy-GB" w:eastAsia="cy-GB" w:bidi="cy-GB"/>
        </w:rPr>
      </w:pPr>
      <w:r>
        <w:rPr>
          <w:rFonts w:ascii="Times New Roman" w:hAnsi="Times New Roman" w:eastAsia="Times New Roman" w:cs="Times New Roman"/>
          <w:sz w:val="24"/>
          <w:szCs w:val="24"/>
          <w:u w:val="single"/>
          <w:lang w:val="cy-GB" w:eastAsia="cy-GB" w:bidi="cy-GB"/>
        </w:rPr>
        <w:t xml:space="preserve">Ysgolheictod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u w:val="single"/>
          <w:lang w:val="cy-GB" w:eastAsia="cy-GB" w:bidi="cy-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Cyfrannu at ysgolheictod yn y maes gwaith drwy gymryd rhan mewn cynadleddau, seminarau a fforymau academaidd a phroffesiynol eraill i rannu canlyniadau ysgolheictod unigol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Ymgysylltu â gweithgarwch ysgolheigaidd drwy ysgrifennu erthyglau mewn cyfnodolion a/neu greu allbwn sy’n ehangu gwybodaeth o fewn y gyfraith, addysg gyfreithiol neu Ysgolheictod Dysgu ac Addysgu.</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Cyfrannu at ysgolheictod drwy waith rhyngddisgyblaethol gydag unigolion a thimau yng nghymuned ehangach y Brifysgol a thu hwnt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u w:val="single"/>
          <w:lang w:val="cy-GB" w:eastAsia="cy-GB" w:bidi="cy-GB"/>
        </w:rPr>
      </w:pPr>
      <w:r>
        <w:rPr>
          <w:rFonts w:ascii="Times New Roman" w:hAnsi="Times New Roman" w:eastAsia="Times New Roman" w:cs="Times New Roman"/>
          <w:sz w:val="24"/>
          <w:szCs w:val="24"/>
          <w:u w:val="single"/>
          <w:lang w:val="cy-GB" w:eastAsia="cy-GB" w:bidi="cy-GB"/>
        </w:rPr>
        <w:t xml:space="preserve">Arall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Gwneud gwaith sy’n gysylltiedig ag arholiadau (gosod a marcio papurau a rhoi adborth adeiladol i fyfyrwyr), gweinyddiaeth a gwaith pwyllgor</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Cydweithio’n effeithiol â chyrff diwydiannol, masnachol a chyhoeddus, sefydliadau proffesiynol, sefydliadau academaidd eraill ac ati, a hynny’n rhanbarthol ac yn genedlaethol i godi proffil yr Ysgol, meithrin partneriaethau strategol gwerthfawr a chwilio am gyfleoedd i gydweithio ar draws amrywiaeth o weithgareddau. Bydd disgwyl i'r gweithgareddau hyn gyfrannu at waith yr Ysgol a chodi ei phroffil rhanbarthol a chenedlaethol</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Cymryd rhan yng ngweinyddiaeth yr Ysgol a gweithgareddau i hyrwyddo'r Ysgol a'i gwaith ledled y Brifysgol a thu hwnt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Unrhyw ddyletswyddau eraill nad ydyn nhw wedi’u nodi uchod ond sy’n cyd-fynd â’r swydd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szCs w:val="24"/>
          <w:lang w:val="cy-GB" w:eastAsia="cy-GB" w:bidi="cy-GB"/>
        </w:rPr>
      </w:pPr>
      <w:r>
        <w:rPr>
          <w:rFonts w:ascii="Times New Roman" w:hAnsi="Times New Roman" w:eastAsia="Times New Roman" w:cs="Times New Roman"/>
          <w:b/>
          <w:bCs/>
          <w:sz w:val="24"/>
          <w:szCs w:val="24"/>
          <w:lang w:val="cy-GB" w:eastAsia="cy-GB" w:bidi="cy-GB"/>
        </w:rPr>
        <w:t xml:space="preserve">Manyleb yr Unigolyn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b/>
          <w:bCs/>
          <w:sz w:val="24"/>
          <w:szCs w:val="24"/>
          <w:lang w:val="cy-GB" w:eastAsia="cy-GB" w:bidi="cy-GB"/>
        </w:rPr>
        <w:t xml:space="preserve">Polisi'r Brifysgol yw defnyddio manyleb yr unigolyn yn adnodd allweddol i lunio’r rhestr fer, a dim ond yr ymgeiswyr hynny sy'n dangos yn glir eu bod yn bodloni (neu'n rhannol fodloni) pob un o'r meini prawf hanfodol a gaiff eu gwahodd i gyfweliad. Yn ystod y broses ymgeisio, gofynnir ichi atodi datganiad ategol. Rhaid i'r datganiad hwn amlinellu sut rydych yn bodloni'r meini prawf isod ac rydym yn argymell ei fformatio drwy ddefnyddio pob maen prawf fel is-bennawd a nodi eich profiad/tystiolaeth berthnasol o dan bob is-bennawd. Mae'n hanfodol eich bod yn nodi rhif y swydd wag (e.e. 246) yn rhan o enw’r ddogfen wrth gadw eich datganiad ategol. Gallai peidio â gwneud hynny olygu y bydd yn cael ei hepgor o'ch cais.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b/>
          <w:bCs/>
          <w:sz w:val="24"/>
          <w:szCs w:val="24"/>
          <w:lang w:val="cy-GB" w:eastAsia="cy-GB" w:bidi="cy-GB"/>
        </w:rPr>
        <w:t xml:space="preserve">Meini Prawf Hanfodol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u w:val="single"/>
          <w:lang w:val="cy-GB" w:eastAsia="cy-GB" w:bidi="cy-GB"/>
        </w:rPr>
      </w:pPr>
      <w:r>
        <w:rPr>
          <w:rFonts w:ascii="Times New Roman" w:hAnsi="Times New Roman" w:eastAsia="Times New Roman" w:cs="Times New Roman"/>
          <w:sz w:val="24"/>
          <w:szCs w:val="24"/>
          <w:u w:val="single"/>
          <w:lang w:val="cy-GB" w:eastAsia="cy-GB" w:bidi="cy-GB"/>
        </w:rPr>
        <w:t xml:space="preserve">Cymwysterau ac Addysg</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Gradd ôl-raddedig ar lefel PhD mewn maes pwnc cysylltiedig neu brofiad proffesiynol perthnasol, naill ai mewn ymarfer cyfreithiol neu addysg uwch</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Cymrodoriaeth yr Academi Addysg Uwch, neu gymhwyster neu brofiad cyfatebol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u w:val="single"/>
          <w:lang w:val="cy-GB" w:eastAsia="cy-GB" w:bidi="cy-GB"/>
        </w:rPr>
      </w:pPr>
      <w:r>
        <w:rPr>
          <w:rFonts w:ascii="Times New Roman" w:hAnsi="Times New Roman" w:eastAsia="Times New Roman" w:cs="Times New Roman"/>
          <w:sz w:val="24"/>
          <w:szCs w:val="24"/>
          <w:u w:val="single"/>
          <w:lang w:val="cy-GB" w:eastAsia="cy-GB" w:bidi="cy-GB"/>
        </w:rPr>
        <w:t xml:space="preserve">Gwybodaeth, Sgiliau a Phrofiad</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Profiad sylweddol o addysgu safon uchel ar lefel israddedig/ôl-raddedig, gydag angen penodol ym meysydd Cyfraith Tir, Ecwiti ac Ymddiriedolaethau, Cyfraith Feddygol, Cyfraith Gyhoeddus a Chamwedd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Enw da cynyddol yn genedlaethol mewn maes academaidd</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Y gallu i gynllunio, cyflwyno a datblygu modiwlau’n barhaus ar draws rhaglenni addysgu’r Ysgol.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u w:val="single"/>
          <w:lang w:val="cy-GB" w:eastAsia="cy-GB" w:bidi="cy-GB"/>
        </w:rPr>
      </w:pPr>
      <w:r>
        <w:rPr>
          <w:rFonts w:ascii="Times New Roman" w:hAnsi="Times New Roman" w:eastAsia="Times New Roman" w:cs="Times New Roman"/>
          <w:sz w:val="24"/>
          <w:szCs w:val="24"/>
          <w:u w:val="single"/>
          <w:lang w:val="cy-GB" w:eastAsia="cy-GB" w:bidi="cy-GB"/>
        </w:rPr>
        <w:t xml:space="preserve">Bugeiliol, Cyfathrebu a Gweithio Mewn Tîm</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Sgiliau cyfathrebu rhagorol a’r gallu i gyflwyno syniadau cymhleth a chysyniadol yn eglur ac yn hyderus i eraill drwy ddefnyddio sgiliau lefel uchel a chyfryngau amrywiol</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Y gallu i roi cymorth bugeiliol priodol i fyfyrwyr, gwerthfawrogi anghenion ac amgylchiadau myfyrwyr unigol a bod yn diwtor personol iddynt.</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Gallu gweithredu fel arweinydd modiwl a chydlynu ag eraill i ddiwallu anghenion myfyrwyr a bodloni eu disgwyliadau.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u w:val="single"/>
          <w:lang w:val="cy-GB" w:eastAsia="cy-GB" w:bidi="cy-GB"/>
        </w:rPr>
      </w:pPr>
      <w:r>
        <w:rPr>
          <w:rFonts w:ascii="Times New Roman" w:hAnsi="Times New Roman" w:eastAsia="Times New Roman" w:cs="Times New Roman"/>
          <w:sz w:val="24"/>
          <w:szCs w:val="24"/>
          <w:u w:val="single"/>
          <w:lang w:val="cy-GB" w:eastAsia="cy-GB" w:bidi="cy-GB"/>
        </w:rPr>
        <w:t xml:space="preserve">Arall</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Gallu diamheuol i fod yn greadigol ac yn arloesol a gweithio’n rhan o dîm.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cy-GB" w:eastAsia="cy-GB" w:bidi="cy-GB"/>
        </w:rPr>
      </w:pPr>
      <w:r>
        <w:rPr>
          <w:rFonts w:ascii="Times New Roman" w:hAnsi="Times New Roman" w:eastAsia="Times New Roman" w:cs="Times New Roman"/>
          <w:b/>
          <w:bCs/>
          <w:sz w:val="24"/>
          <w:szCs w:val="24"/>
          <w:lang w:val="cy-GB" w:eastAsia="cy-GB" w:bidi="cy-GB"/>
        </w:rPr>
        <w:t xml:space="preserve">Meini Prawf Dymunol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Cymhwyster/cymwysterau proffesiynol perthnasol</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Gallu diamheuol i addysgu sgiliau cyfreithiol/cyfrannu at fodiwlau gwaith clinigol</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Gallu diamheuol i weithio heb oruchwyliaeth agos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Gallu diamheuol i addasu i ofynion newidiol byd addysg uwch</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Tystiolaeth o’r gallu i gyfrannu at rwydweithiau mewnol ac allanol, eu datblygu a’u defnyddio i wella gweithgarwch addysgu ac ymchwil yr Ysgol</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lang w:val="cy-GB" w:eastAsia="cy-GB" w:bidi="cy-GB"/>
        </w:rPr>
      </w:pPr>
      <w:r>
        <w:rPr>
          <w:rFonts w:ascii="Times New Roman" w:hAnsi="Times New Roman" w:eastAsia="Times New Roman" w:cs="Times New Roman"/>
          <w:lang w:val="cy-GB" w:eastAsia="cy-GB" w:bidi="cy-GB"/>
        </w:rPr>
        <w:t xml:space="preserve">Parodrwydd i ysgwyddo cyfrifoldeb dros waith gweinyddol academaidd.</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hanging="360"/>
        <w:rPr>
          <w:rFonts w:ascii="Times New Roman" w:hAnsi="Times New Roman" w:eastAsia="Times New Roman" w:cs="Times New Roman"/>
          <w:u w:val="single"/>
          <w:lang w:val="cy-GB" w:eastAsia="cy-GB" w:bidi="cy-GB"/>
        </w:rPr>
      </w:pPr>
      <w:r>
        <w:rPr>
          <w:rFonts w:ascii="Times New Roman" w:hAnsi="Times New Roman" w:eastAsia="Times New Roman" w:cs="Times New Roman"/>
          <w:lang w:val="cy-GB" w:eastAsia="cy-GB" w:bidi="cy-GB"/>
        </w:rPr>
        <w:t xml:space="preserve">Parodrwydd i addysgu ar benwythnosau os oes angen mewn perthynas â chyflwyniad ôl-raddedig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cy-GB" w:eastAsia="cy-GB" w:bidi="cy-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Aptos">
    <w:charset w:val="00"/>
    <w:family w:val="swiss"/>
    <w:pitch w:val="variable"/>
  </w:font>
  <w:font w:name="Aptos Display">
    <w:charset w:val="00"/>
    <w:family w:val="swiss"/>
    <w:pitch w:val="variable"/>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abstractNum w:abstractNumId="1">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2">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cy-GB" w:eastAsia="cy-GB" w:bidi="cy-GB"/>
    </w:rPr>
  </w:style>
  <w:style w:type="paragraph" w:styleId="ListParagraph">
    <w:name w:val="List Paragraph"/>
    <w:basedOn w:val="Normal"/>
    <w:next w:val="ListParagraph"/>
    <w:qFormat/>
    <w:pPr>
      <w:spacing w:after="160" w:line="278" w:lineRule="auto"/>
      <w:ind w:left="720"/>
    </w:pPr>
    <w:rPr>
      <w:rFonts w:ascii="Aptos" w:hAnsi="Aptos" w:eastAsia="Aptos" w:cs="Aptos"/>
      <w:sz w:val="24"/>
      <w:szCs w:val="24"/>
      <w:lang w:val="cy-GB" w:eastAsia="cy-GB" w:bidi="cy-GB"/>
    </w:rPr>
  </w:style>
  <w:style w:type="paragraph" w:styleId="Heading1">
    <w:name w:val="heading 1"/>
    <w:basedOn w:val="Normal"/>
    <w:next w:val="Normal"/>
    <w:qFormat/>
    <w:pPr>
      <w:keepNext/>
      <w:keepLines/>
      <w:spacing w:before="360" w:after="80" w:line="278" w:lineRule="auto"/>
      <w:outlineLvl w:val="0"/>
    </w:pPr>
    <w:rPr>
      <w:rFonts w:ascii="Aptos Display" w:hAnsi="Aptos Display" w:eastAsia="Aptos Display" w:cs="Aptos Display"/>
      <w:color w:val="0F4761"/>
      <w:sz w:val="40"/>
      <w:szCs w:val="40"/>
      <w:lang w:val="cy-GB" w:eastAsia="cy-GB" w:bidi="cy-GB"/>
    </w:rPr>
  </w:style>
  <w:style w:type="paragraph" w:styleId="Heading2">
    <w:name w:val="heading 2"/>
    <w:basedOn w:val="Normal"/>
    <w:next w:val="Normal"/>
    <w:qFormat/>
    <w:pPr>
      <w:keepNext/>
      <w:keepLines/>
      <w:spacing w:before="160" w:after="80" w:line="278" w:lineRule="auto"/>
      <w:outlineLvl w:val="1"/>
    </w:pPr>
    <w:rPr>
      <w:rFonts w:ascii="Aptos Display" w:hAnsi="Aptos Display" w:eastAsia="Aptos Display" w:cs="Aptos Display"/>
      <w:color w:val="0F4761"/>
      <w:sz w:val="32"/>
      <w:szCs w:val="32"/>
      <w:lang w:val="cy-GB" w:eastAsia="cy-GB" w:bidi="cy-GB"/>
    </w:rPr>
  </w:style>
  <w:style w:type="paragraph" w:styleId="Heading3">
    <w:name w:val="heading 3"/>
    <w:basedOn w:val="Normal"/>
    <w:next w:val="Normal"/>
    <w:qFormat/>
    <w:pPr>
      <w:keepNext/>
      <w:keepLines/>
      <w:spacing w:before="160" w:after="80" w:line="278" w:lineRule="auto"/>
      <w:outlineLvl w:val="2"/>
    </w:pPr>
    <w:rPr>
      <w:rFonts w:ascii="Aptos" w:hAnsi="Aptos" w:eastAsia="Aptos" w:cs="Aptos"/>
      <w:color w:val="0F4761"/>
      <w:sz w:val="28"/>
      <w:szCs w:val="28"/>
      <w:lang w:val="cy-GB" w:eastAsia="cy-GB" w:bidi="cy-GB"/>
    </w:rPr>
  </w:style>
  <w:style w:type="paragraph" w:styleId="Heading4">
    <w:name w:val="heading 4"/>
    <w:basedOn w:val="Normal"/>
    <w:next w:val="Normal"/>
    <w:qFormat/>
    <w:pPr>
      <w:keepNext/>
      <w:keepLines/>
      <w:spacing w:before="80" w:after="40" w:line="278" w:lineRule="auto"/>
      <w:outlineLvl w:val="3"/>
    </w:pPr>
    <w:rPr>
      <w:rFonts w:ascii="Aptos" w:hAnsi="Aptos" w:eastAsia="Aptos" w:cs="Aptos"/>
      <w:i/>
      <w:iCs/>
      <w:color w:val="0F4761"/>
      <w:sz w:val="24"/>
      <w:szCs w:val="24"/>
      <w:lang w:val="cy-GB" w:eastAsia="cy-GB" w:bidi="cy-GB"/>
    </w:rPr>
  </w:style>
  <w:style w:type="paragraph" w:styleId="Heading5">
    <w:name w:val="heading 5"/>
    <w:basedOn w:val="Normal"/>
    <w:next w:val="Normal"/>
    <w:qFormat/>
    <w:pPr>
      <w:keepNext/>
      <w:keepLines/>
      <w:spacing w:before="80" w:after="40" w:line="278" w:lineRule="auto"/>
      <w:outlineLvl w:val="4"/>
    </w:pPr>
    <w:rPr>
      <w:rFonts w:ascii="Aptos" w:hAnsi="Aptos" w:eastAsia="Aptos" w:cs="Aptos"/>
      <w:color w:val="0F4761"/>
      <w:sz w:val="24"/>
      <w:szCs w:val="24"/>
      <w:lang w:val="cy-GB" w:eastAsia="cy-GB" w:bidi="cy-GB"/>
    </w:rPr>
  </w:style>
  <w:style w:type="paragraph" w:styleId="Heading6">
    <w:name w:val="heading 6"/>
    <w:basedOn w:val="Normal"/>
    <w:next w:val="Normal"/>
    <w:qFormat/>
    <w:pPr>
      <w:keepNext/>
      <w:keepLines/>
      <w:spacing w:before="40" w:after="0" w:line="278" w:lineRule="auto"/>
      <w:outlineLvl w:val="5"/>
    </w:pPr>
    <w:rPr>
      <w:rFonts w:ascii="Aptos" w:hAnsi="Aptos" w:eastAsia="Aptos" w:cs="Aptos"/>
      <w:i/>
      <w:iCs/>
      <w:color w:val="595959"/>
      <w:sz w:val="24"/>
      <w:szCs w:val="24"/>
      <w:lang w:val="cy-GB" w:eastAsia="cy-GB" w:bidi="cy-GB"/>
    </w:rPr>
  </w:style>
  <w:style w:type="paragraph" w:styleId="Heading7">
    <w:name w:val="heading 7"/>
    <w:basedOn w:val="Normal"/>
    <w:next w:val="Normal"/>
    <w:qFormat/>
    <w:pPr>
      <w:keepNext/>
      <w:keepLines/>
      <w:spacing w:before="40" w:after="0" w:line="278" w:lineRule="auto"/>
      <w:outlineLvl w:val="6"/>
    </w:pPr>
    <w:rPr>
      <w:rFonts w:ascii="Aptos" w:hAnsi="Aptos" w:eastAsia="Aptos" w:cs="Aptos"/>
      <w:color w:val="595959"/>
      <w:sz w:val="24"/>
      <w:szCs w:val="24"/>
      <w:lang w:val="cy-GB" w:eastAsia="cy-GB" w:bidi="cy-GB"/>
    </w:rPr>
  </w:style>
  <w:style w:type="paragraph" w:styleId="Heading8">
    <w:name w:val="heading 8"/>
    <w:basedOn w:val="Normal"/>
    <w:next w:val="Normal"/>
    <w:qFormat/>
    <w:pPr>
      <w:keepNext/>
      <w:keepLines/>
      <w:spacing w:after="0" w:line="278" w:lineRule="auto"/>
      <w:outlineLvl w:val="7"/>
    </w:pPr>
    <w:rPr>
      <w:rFonts w:ascii="Aptos" w:hAnsi="Aptos" w:eastAsia="Aptos" w:cs="Aptos"/>
      <w:i/>
      <w:iCs/>
      <w:color w:val="272727"/>
      <w:sz w:val="24"/>
      <w:szCs w:val="24"/>
      <w:lang w:val="cy-GB" w:eastAsia="cy-GB" w:bidi="cy-GB"/>
    </w:rPr>
  </w:style>
  <w:style w:type="paragraph" w:styleId="Heading9">
    <w:name w:val="heading 9"/>
    <w:basedOn w:val="Normal"/>
    <w:next w:val="Normal"/>
    <w:qFormat/>
    <w:pPr>
      <w:keepNext/>
      <w:keepLines/>
      <w:spacing w:after="0" w:line="278" w:lineRule="auto"/>
      <w:outlineLvl w:val="8"/>
    </w:pPr>
    <w:rPr>
      <w:rFonts w:ascii="Aptos" w:hAnsi="Aptos" w:eastAsia="Aptos" w:cs="Aptos"/>
      <w:color w:val="272727"/>
      <w:sz w:val="24"/>
      <w:szCs w:val="24"/>
      <w:lang w:val="cy-GB" w:eastAsia="cy-GB" w:bidi="cy-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cy-GB" w:eastAsia="cy-GB" w:bidi="cy-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spacing w:after="160" w:line="278" w:lineRule="auto"/>
    </w:pPr>
    <w:rPr>
      <w:rFonts w:ascii="Aptos" w:hAnsi="Aptos" w:eastAsia="Aptos" w:cs="Aptos"/>
      <w:color w:val="595959"/>
      <w:spacing w:val="15"/>
      <w:sz w:val="28"/>
      <w:szCs w:val="28"/>
      <w:lang w:val="cy-GB" w:eastAsia="cy-GB" w:bidi="cy-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after="160" w:line="278" w:lineRule="auto"/>
      <w:jc w:val="center"/>
    </w:pPr>
    <w:rPr>
      <w:rFonts w:ascii="Aptos" w:hAnsi="Aptos" w:eastAsia="Aptos" w:cs="Aptos"/>
      <w:i/>
      <w:iCs/>
      <w:color w:val="404040"/>
      <w:sz w:val="24"/>
      <w:szCs w:val="24"/>
      <w:lang w:val="cy-GB" w:eastAsia="cy-GB" w:bidi="cy-GB"/>
    </w:rPr>
  </w:style>
  <w:style w:type="character" w:styleId="Quote Char" w:customStyle="1">
    <w:name w:val="Quote Char"/>
    <w:qFormat/>
    <w:rPr>
      <w:i/>
      <w:iCs/>
      <w:color w:val="404040"/>
      <w:rtl w:val="off"/>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line="278" w:lineRule="auto"/>
      <w:ind w:left="864" w:right="864"/>
      <w:jc w:val="center"/>
    </w:pPr>
    <w:rPr>
      <w:rFonts w:ascii="Aptos" w:hAnsi="Aptos" w:eastAsia="Aptos" w:cs="Aptos"/>
      <w:i/>
      <w:iCs/>
      <w:color w:val="0F4761"/>
      <w:sz w:val="24"/>
      <w:szCs w:val="24"/>
      <w:lang w:val="cy-GB" w:eastAsia="cy-GB" w:bidi="cy-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 w:type="character" w:styleId="Hyperlink">
    <w:name w:val="Hyperlink"/>
    <w:qFormat/>
    <w:rPr>
      <w:color w:val="467886"/>
      <w:u w:val="single"/>
      <w:rtl w:val="off"/>
    </w:rPr>
  </w:style>
  <w:style w:type="character" w:styleId="normaltextrun" w:customStyle="1">
    <w:name w:val="normaltextrun"/>
    <w:qFormat/>
    <w:rPr>
      <w:rtl w:val="off"/>
    </w:rPr>
  </w:style>
  <w:style w:type="character" w:styleId="scxw84022594" w:customStyle="1">
    <w:name w:val="scxw84022594"/>
    <w:qFormat/>
    <w:rPr>
      <w:rtl w:val="off"/>
    </w:rPr>
  </w:style>
  <w:style w:type="paragraph" w:styleId="CommentText">
    <w:name w:val="annotation text"/>
    <w:basedOn w:val="Normal"/>
    <w:next w:val="CommentText"/>
    <w:qFormat/>
    <w:pPr>
      <w:spacing w:line="240" w:lineRule="auto"/>
    </w:pPr>
    <w:rPr>
      <w:sz w:val="20"/>
      <w:szCs w:val="20"/>
      <w:lang w:val="cy-GB" w:eastAsia="cy-GB" w:bidi="cy-GB"/>
    </w:rPr>
  </w:style>
  <w:style w:type="character" w:styleId="Comment Text Char" w:customStyle="1">
    <w:name w:val="Comment Text Char"/>
    <w:qFormat/>
    <w:rPr>
      <w:rFonts w:ascii="Calibri" w:hAnsi="Calibri" w:eastAsia="Calibri" w:cs="Calibri"/>
      <w:sz w:val="20"/>
      <w:szCs w:val="20"/>
      <w:rtl w:val="off"/>
    </w:rPr>
  </w:style>
  <w:style w:type="character" w:styleId="CommentReference">
    <w:name w:val="annotation reference"/>
    <w:qFormat/>
    <w:rPr>
      <w:sz w:val="16"/>
      <w:szCs w:val="16"/>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cy-GB" w:eastAsia="cy-GB" w:bidi="cy-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Windsor</dc:creator>
  <dcterms:created xsi:type="dcterms:W3CDTF">2026-05-14T11:59:00Z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0x010100B8EA5302B9BA0E4DBF5F7397E62DB9F1</vt:lpwstr>
  </property>
</Properties>
</file>